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38D6E">
      <w:pPr>
        <w:keepNext w:val="0"/>
        <w:keepLines w:val="0"/>
        <w:pageBreakBefore w:val="0"/>
        <w:widowControl w:val="0"/>
        <w:kinsoku/>
        <w:wordWrap/>
        <w:overflowPunct w:val="0"/>
        <w:bidi w:val="0"/>
        <w:spacing w:line="360" w:lineRule="auto"/>
        <w:ind w:firstLine="0" w:firstLineChars="0"/>
        <w:jc w:val="left"/>
        <w:rPr>
          <w:rFonts w:ascii="宋体" w:hAnsi="宋体" w:eastAsia="宋体" w:cs="宋体"/>
          <w:b/>
          <w:bCs/>
          <w:sz w:val="24"/>
        </w:rPr>
      </w:pPr>
      <w:r>
        <w:rPr>
          <w:rFonts w:hint="eastAsia" w:ascii="宋体" w:hAnsi="宋体" w:eastAsia="宋体" w:cs="宋体"/>
          <w:b/>
          <w:bCs/>
          <w:sz w:val="24"/>
        </w:rPr>
        <w:t>附件1</w:t>
      </w:r>
    </w:p>
    <w:p w14:paraId="4FD94AD8">
      <w:pPr>
        <w:keepNext w:val="0"/>
        <w:keepLines w:val="0"/>
        <w:pageBreakBefore w:val="0"/>
        <w:widowControl w:val="0"/>
        <w:kinsoku/>
        <w:wordWrap/>
        <w:overflowPunct w:val="0"/>
        <w:bidi w:val="0"/>
        <w:spacing w:line="360" w:lineRule="auto"/>
        <w:ind w:firstLine="0" w:firstLineChars="0"/>
        <w:jc w:val="center"/>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三亚学院教学实验室考核指标及测评表</w:t>
      </w:r>
    </w:p>
    <w:p w14:paraId="7CAECC64">
      <w:pPr>
        <w:widowControl w:val="0"/>
        <w:spacing w:line="400" w:lineRule="exact"/>
        <w:ind w:firstLine="240" w:firstLineChars="100"/>
        <w:jc w:val="both"/>
        <w:rPr>
          <w:rFonts w:ascii="Times New Roman" w:hAnsi="Times New Roman" w:eastAsia="宋体" w:cs="Times New Roman"/>
          <w:kern w:val="2"/>
          <w:sz w:val="24"/>
          <w:szCs w:val="24"/>
          <w:lang w:val="en-US" w:eastAsia="zh-CN" w:bidi="ar-SA"/>
        </w:rPr>
      </w:pPr>
    </w:p>
    <w:p w14:paraId="3A17B40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教学实验室考核的内容包括实验室综合效能和实验室综合管理两大部分。评估采用记分制，满分为100分。</w:t>
      </w:r>
    </w:p>
    <w:p w14:paraId="462941E3">
      <w:pPr>
        <w:keepNext w:val="0"/>
        <w:keepLines w:val="0"/>
        <w:pageBreakBefore w:val="0"/>
        <w:widowControl w:val="0"/>
        <w:kinsoku/>
        <w:wordWrap/>
        <w:overflowPunct w:val="0"/>
        <w:topLinePunct w:val="0"/>
        <w:autoSpaceDE/>
        <w:autoSpaceDN/>
        <w:bidi w:val="0"/>
        <w:adjustRightInd/>
        <w:snapToGrid/>
        <w:spacing w:line="360" w:lineRule="auto"/>
        <w:ind w:firstLine="482" w:firstLineChars="200"/>
        <w:jc w:val="both"/>
        <w:textAlignment w:val="auto"/>
        <w:rPr>
          <w:rFonts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一、实验室综合效能（满分为30分）</w:t>
      </w:r>
    </w:p>
    <w:p w14:paraId="71437AE7">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（一）实验室利用率（满分为10分）</w:t>
      </w:r>
    </w:p>
    <w:p w14:paraId="20149D0A">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实验室利用率＝（利用实验室人时数/实验室额定人时数）×100%</w:t>
      </w:r>
    </w:p>
    <w:p w14:paraId="21C83A22">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实验室利用率按100%计算。大于90%，得10分；每递减10%扣2分。</w:t>
      </w:r>
    </w:p>
    <w:p w14:paraId="11184D73">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（二）实验开出率（满分为10分）</w:t>
      </w:r>
    </w:p>
    <w:p w14:paraId="17E1C007">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实验开出率＝（实际开出实验项目数/大纲实验项目数）×100%</w:t>
      </w:r>
    </w:p>
    <w:p w14:paraId="38CCF509">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实验开出率按100%计算。大于95%，得10分；每递减5%扣2分。</w:t>
      </w:r>
    </w:p>
    <w:p w14:paraId="34E1AB71">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（三）仪器设备在用率（满分为5分）</w:t>
      </w:r>
    </w:p>
    <w:p w14:paraId="7884853E">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设备在用率＝（在用仪器设备台件数/仪器设备总台件数）×100%</w:t>
      </w:r>
    </w:p>
    <w:p w14:paraId="245F300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仪器设备在用率按100%计算。大于90%，得5分；每递减10%扣2分。</w:t>
      </w:r>
    </w:p>
    <w:p w14:paraId="282D2B0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（四）仪器设备完好率（满分为5分）</w:t>
      </w:r>
    </w:p>
    <w:p w14:paraId="5697BB0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仪器设备完好率＝（完好仪器设备台件数/仪器设备总台件数）×100%</w:t>
      </w:r>
    </w:p>
    <w:p w14:paraId="24D9F1BA">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仪器设备完好率按100%计算。大于95%，得5分；每递减5%扣1分。</w:t>
      </w:r>
    </w:p>
    <w:p w14:paraId="152833A2">
      <w:pPr>
        <w:keepNext w:val="0"/>
        <w:keepLines w:val="0"/>
        <w:pageBreakBefore w:val="0"/>
        <w:widowControl w:val="0"/>
        <w:kinsoku/>
        <w:wordWrap/>
        <w:overflowPunct w:val="0"/>
        <w:topLinePunct w:val="0"/>
        <w:autoSpaceDE/>
        <w:autoSpaceDN/>
        <w:bidi w:val="0"/>
        <w:adjustRightInd/>
        <w:snapToGrid/>
        <w:spacing w:line="360" w:lineRule="auto"/>
        <w:ind w:firstLine="482" w:firstLineChars="200"/>
        <w:jc w:val="both"/>
        <w:textAlignment w:val="auto"/>
        <w:rPr>
          <w:rFonts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二、实验室综合管理（满分为40分）</w:t>
      </w:r>
    </w:p>
    <w:p w14:paraId="0E292892">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（一）实验基本建设与管理（满分10分）</w:t>
      </w:r>
    </w:p>
    <w:p w14:paraId="12CF3CBA">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1.实验教学体系建立（4分）</w:t>
      </w:r>
    </w:p>
    <w:p w14:paraId="7A834ACD">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实验教学体系科学合理，有独立开设的实验课，实验效果好；注重实验教学研究和改革，有从实验室实际出发的实验教学改革思路和项目。</w:t>
      </w:r>
    </w:p>
    <w:p w14:paraId="7CEC310A">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2.实验室基本文档建设与管理（3分）</w:t>
      </w:r>
    </w:p>
    <w:p w14:paraId="1FCDE663">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实验教学基本文档齐全，实验教学运行良好，学生实验手册填写完整，存档规范；</w:t>
      </w:r>
      <w:r>
        <w:rPr>
          <w:rFonts w:hint="eastAsia" w:ascii="宋体" w:hAnsi="宋体" w:eastAsia="宋体" w:cs="Times New Roman"/>
          <w:spacing w:val="6"/>
          <w:kern w:val="2"/>
          <w:sz w:val="24"/>
          <w:szCs w:val="24"/>
          <w:lang w:val="en-US" w:eastAsia="zh-CN" w:bidi="ar-SA"/>
        </w:rPr>
        <w:t>实验准备充分，指导过程记录齐全；实验室开放执行效果好；建立实验教学课程考核制</w:t>
      </w:r>
      <w:r>
        <w:rPr>
          <w:rFonts w:hint="eastAsia" w:ascii="宋体" w:hAnsi="宋体" w:eastAsia="宋体" w:cs="Times New Roman"/>
          <w:kern w:val="2"/>
          <w:sz w:val="24"/>
          <w:szCs w:val="24"/>
          <w:lang w:val="en-US" w:eastAsia="zh-CN" w:bidi="ar-SA"/>
        </w:rPr>
        <w:t>度。</w:t>
      </w:r>
    </w:p>
    <w:p w14:paraId="317DFAB5">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3.实验室信息化建设与管理（3分）</w:t>
      </w:r>
    </w:p>
    <w:p w14:paraId="11635E01">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对标课程建设需要，更新实验技术手段及实验教学项目；宣传网站建设完善，基本教学数据填报及时。</w:t>
      </w:r>
    </w:p>
    <w:p w14:paraId="2FE41B20">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（二）队伍建设（满分为5分）</w:t>
      </w:r>
    </w:p>
    <w:p w14:paraId="214F7720">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有鼓励教师参加实验室建设和实验教学工作的政策和措施；实验教学师资队伍结构基本合理，实验教师和实验管理人员配置齐全；有切实可行的实验人员培训计划；有岗位职责及分工细则。</w:t>
      </w:r>
    </w:p>
    <w:p w14:paraId="49B8353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（三）教学仪器设备管理（满分为5分）</w:t>
      </w:r>
    </w:p>
    <w:p w14:paraId="7F47B5CB">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学仪器设备台帐、标签、物相符率达到100%，实验材料、低值耐用品、易耗品的账物相符率不低于90%；有仪器设备操作规程，能定期进行性能指标测试，做好维护保养工作；有技术档案，并准确记录使用、借用、损坏、检查维护等情况，大型精密仪器设备有专人管理。</w:t>
      </w:r>
    </w:p>
    <w:p w14:paraId="74FFBE6F">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（四）实验材料、低值耐用品、易耗品及经费使用情况（满分为8分）</w:t>
      </w:r>
    </w:p>
    <w:p w14:paraId="7908580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1.采购程序与管理（4分）</w:t>
      </w:r>
    </w:p>
    <w:p w14:paraId="29013F40">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学院在购置环节程序规范合理；对批量在1万元以上物品的采购实行招标制度，对少量、急用、特殊物品的购置，其审批、购置形式符合要求；对购置的物品有专人管理、物尽其用、勤俭节约，对贵重、危险品等物资有专人负责、专柜存放、严格管理；库存及使用消耗物品的账物记录清楚；物品领用手续规范、完整。</w:t>
      </w:r>
    </w:p>
    <w:p w14:paraId="09E60F7A">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2.经费使用的计划性、合理性（4分）</w:t>
      </w:r>
    </w:p>
    <w:p w14:paraId="12644C88">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学院有年度或学期的经费使用计划，计划合理、可行；实验室主任、主管领导、院领导班子对经费计划的制定与实施严格把关；学院对分配的经费额度统筹安排、量入为出；经费支出手续规范、齐全。</w:t>
      </w:r>
    </w:p>
    <w:p w14:paraId="771FB007">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（五）制度建设与安全卫生（满分为8分）</w:t>
      </w:r>
    </w:p>
    <w:p w14:paraId="641402B3">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实验室建立并实施工作档案管理制度，注重基本信息的收集、整理。实验室有仪器设备管理制度；有仪器设备损坏、丢失赔偿制度、学生实验守则、安全卫生规章制度，并成文上墙；仪器设备摆放整齐，卫生清洁；各项制度能够落到实处，无责任事故。</w:t>
      </w:r>
    </w:p>
    <w:p w14:paraId="2A87359B">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（六）实验室环境建设（满分为4分）</w:t>
      </w:r>
    </w:p>
    <w:p w14:paraId="662935E8">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1.定位及介绍（2分）</w:t>
      </w:r>
    </w:p>
    <w:p w14:paraId="457577F7">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以高度凝练的语言，概括本实验室的定位、性质、特点等相关信息。</w:t>
      </w:r>
    </w:p>
    <w:p w14:paraId="5E24B79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2.名言警句、行业格言、本学科名人介绍（1分）</w:t>
      </w:r>
    </w:p>
    <w:p w14:paraId="007FD416">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通过张贴名言警句、科学家和企业家画像等方式，营造浓厚的实验室环境文化气氛，激励学生奋发向上，培养学生的探究意识和创新精神。</w:t>
      </w:r>
    </w:p>
    <w:p w14:paraId="38740F61">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3.学科专业特色宣传（1分）</w:t>
      </w:r>
    </w:p>
    <w:p w14:paraId="6BAC6D95">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通过文字、图片展示与实验室所承担的实验教学内容相关的专业知识，使学生对本专业、课程的学习有一个基本的印象和认识。</w:t>
      </w:r>
    </w:p>
    <w:p w14:paraId="156E3F44">
      <w:pPr>
        <w:keepNext w:val="0"/>
        <w:keepLines w:val="0"/>
        <w:pageBreakBefore w:val="0"/>
        <w:widowControl w:val="0"/>
        <w:kinsoku/>
        <w:wordWrap/>
        <w:overflowPunct w:val="0"/>
        <w:topLinePunct w:val="0"/>
        <w:autoSpaceDE/>
        <w:autoSpaceDN/>
        <w:bidi w:val="0"/>
        <w:adjustRightInd/>
        <w:snapToGrid/>
        <w:spacing w:line="360" w:lineRule="auto"/>
        <w:ind w:firstLine="482" w:firstLineChars="200"/>
        <w:jc w:val="both"/>
        <w:textAlignment w:val="auto"/>
        <w:rPr>
          <w:rFonts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三、科研技术开发、社会服务及大学生创新活动（满分为40分）</w:t>
      </w:r>
    </w:p>
    <w:p w14:paraId="329C2F15">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（一）科研项目（满分8分）</w:t>
      </w:r>
    </w:p>
    <w:p w14:paraId="4559B9CA">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专职或兼职教师依托该实验室为平台，所取得的科研项目成果，国家级4分/项、省部级 2分/项、市厅级1分/项。</w:t>
      </w:r>
    </w:p>
    <w:p w14:paraId="7A536CA1">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（二）发表论文及编著（满分12分）</w:t>
      </w:r>
    </w:p>
    <w:p w14:paraId="56AD98A6">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专职或兼职教师依托该实验室为平台，所发表的论文及编著，SCI、El、ISTP收录 1.5分/篇；一级学报1分/篇；核心期刊0.5分/篇；著作或教材1分/部。</w:t>
      </w:r>
    </w:p>
    <w:p w14:paraId="473FA669">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（三）获奖鉴定成果（满分6分）</w:t>
      </w:r>
    </w:p>
    <w:p w14:paraId="45A1DDDA">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专职或兼职教师依托该实验室为平台，所获得各种奖项，国家级3分/项，省部级 2分/项，市厅级1分/项。发明专利2分/项。</w:t>
      </w:r>
    </w:p>
    <w:p w14:paraId="4A62B759">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（四）开展对外服务（满分6分）</w:t>
      </w:r>
    </w:p>
    <w:p w14:paraId="0B607EFA">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1.有完善需求的实验室软硬件环境；2.有能够满足需求的开放实验室的管理措施和执行办法，3.受益面广，并取得了良好的效果。指标中每得一项，记1分。</w:t>
      </w:r>
    </w:p>
    <w:p w14:paraId="443EF43C">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（五）大学生创新活动及成果（满分8分）</w:t>
      </w:r>
    </w:p>
    <w:p w14:paraId="5B402D37">
      <w:r>
        <w:rPr>
          <w:rFonts w:hint="eastAsia" w:ascii="宋体" w:hAnsi="宋体" w:eastAsia="宋体" w:cs="Times New Roman"/>
          <w:kern w:val="2"/>
          <w:sz w:val="24"/>
          <w:szCs w:val="24"/>
          <w:lang w:val="en-US" w:eastAsia="zh-CN" w:bidi="ar-SA"/>
        </w:rPr>
        <w:t>学生依托实验室获得的科研课题、学生竞赛等，国家级奖4分/项，省级奖2分/项，市厅级1分/项。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OTU3ODFiOGUyOTIwZGE3YWZhMjUyZWUyZDU4ZTIifQ=="/>
  </w:docVars>
  <w:rsids>
    <w:rsidRoot w:val="00000000"/>
    <w:rsid w:val="1E491D5C"/>
    <w:rsid w:val="32C10189"/>
    <w:rsid w:val="77FE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2024-09-10T00:09:00Z</dcterms:created>
  <dc:creator>Administrator</dc:creator>
  <cp:lastModifiedBy>Лючжин</cp:lastModifiedBy>
  <dcterms:modified xsi:type="dcterms:W3CDTF">2024-09-10T03:46:55Z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B2A9B3DC279B4B329267E789DE1E1C73_12</vt:lpwstr>
  </property>
</Properties>
</file>